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8" w:rsidRPr="00EE377F" w:rsidRDefault="009C6E0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EE377F">
        <w:rPr>
          <w:lang w:val="ru-RU"/>
        </w:rPr>
        <w:br/>
      </w:r>
      <w:r w:rsidR="00EE377F" w:rsidRPr="00EE377F">
        <w:rPr>
          <w:rFonts w:hAnsi="Times New Roman" w:cs="Times New Roman"/>
          <w:b/>
          <w:color w:val="000000"/>
          <w:sz w:val="24"/>
          <w:szCs w:val="24"/>
          <w:lang w:val="ru-RU"/>
        </w:rPr>
        <w:t>ТСН “Нехинская 26”</w:t>
      </w:r>
    </w:p>
    <w:p w:rsidR="004B4698" w:rsidRPr="00EE377F" w:rsidRDefault="004B46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98" w:rsidRPr="00EE377F" w:rsidRDefault="009C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18.1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2006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состоящего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регу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лируемых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разглашения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настоящую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Новая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4B46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98" w:rsidRPr="00EE377F" w:rsidRDefault="009C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Термины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накопление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рсональные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организующая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ТСН </w:t>
      </w:r>
      <w:r w:rsidR="00EE377F" w:rsidRPr="00EE377F">
        <w:rPr>
          <w:rFonts w:hAnsi="Times New Roman" w:cs="Times New Roman"/>
          <w:color w:val="000000"/>
          <w:sz w:val="24"/>
          <w:szCs w:val="24"/>
          <w:lang w:val="ru-RU"/>
        </w:rPr>
        <w:t>“</w:t>
      </w:r>
      <w:r w:rsidR="00EE377F">
        <w:rPr>
          <w:rFonts w:hAnsi="Times New Roman" w:cs="Times New Roman"/>
          <w:color w:val="000000"/>
          <w:sz w:val="24"/>
          <w:szCs w:val="24"/>
          <w:lang w:val="ru-RU"/>
        </w:rPr>
        <w:t>Нехинская 26</w:t>
      </w:r>
      <w:r w:rsidR="00EE377F" w:rsidRPr="00EE377F">
        <w:rPr>
          <w:rFonts w:hAnsi="Times New Roman" w:cs="Times New Roman"/>
          <w:color w:val="000000"/>
          <w:sz w:val="24"/>
          <w:szCs w:val="24"/>
          <w:lang w:val="ru-RU"/>
        </w:rPr>
        <w:t>”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расположенная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E377F">
        <w:rPr>
          <w:rFonts w:hAnsi="Times New Roman" w:cs="Times New Roman"/>
          <w:color w:val="000000"/>
          <w:sz w:val="24"/>
          <w:szCs w:val="24"/>
          <w:lang w:val="ru-RU"/>
        </w:rPr>
        <w:t>г. Великий Новгород, ул. Нехинская д. 26.</w:t>
      </w:r>
      <w:bookmarkStart w:id="0" w:name="_GoBack"/>
      <w:bookmarkEnd w:id="0"/>
    </w:p>
    <w:p w:rsidR="004B4698" w:rsidRPr="00EE377F" w:rsidRDefault="004B46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98" w:rsidRPr="00EE377F" w:rsidRDefault="009C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получено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спос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обах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книжка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10.1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52-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Обрабатываются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Обществом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уволившиеся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бществом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гражданск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передаватьс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ограниченным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каталогах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ржащих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сожжения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дробления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разложения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превращения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бесформенную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порошок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шредера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применимым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ательному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добровольному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банки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4B46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98" w:rsidRPr="00EE377F" w:rsidRDefault="009C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состоящая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подсистем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организационной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разрешительной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сторонними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гроз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4.5.5.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4.5.6.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4.5.7.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антивирусное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обновляемыми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4.5.8.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4.5.9.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4.5.10.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4.5.11.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вляющих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росам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4.5.12.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4B46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98" w:rsidRPr="00EE377F" w:rsidRDefault="009C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Оператора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раскрыты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оящим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такому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убъекту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разъясняются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неограниченный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авовые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98" w:rsidRPr="00EE377F" w:rsidRDefault="009C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EE377F">
        <w:rPr>
          <w:lang w:val="ru-RU"/>
        </w:rPr>
        <w:br/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EE37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B4698" w:rsidRPr="00EE37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4698"/>
    <w:rsid w:val="004F7E17"/>
    <w:rsid w:val="005A05CE"/>
    <w:rsid w:val="00653AF6"/>
    <w:rsid w:val="009C6E08"/>
    <w:rsid w:val="00B73A5A"/>
    <w:rsid w:val="00E438A1"/>
    <w:rsid w:val="00EE377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F527"/>
  <w15:docId w15:val="{2A5A00E8-A5AB-4BE1-9F74-71B7A0F5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dc:description>Подготовлено экспертами Актион-МЦФЭР</dc:description>
  <cp:lastModifiedBy>Михаил</cp:lastModifiedBy>
  <cp:revision>2</cp:revision>
  <dcterms:created xsi:type="dcterms:W3CDTF">2022-09-13T12:52:00Z</dcterms:created>
  <dcterms:modified xsi:type="dcterms:W3CDTF">2022-09-13T12:52:00Z</dcterms:modified>
</cp:coreProperties>
</file>